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AC4" w:rsidRPr="002D4317" w:rsidRDefault="002D4317" w:rsidP="002D4317">
      <w:pPr>
        <w:jc w:val="center"/>
        <w:rPr>
          <w:b/>
          <w:sz w:val="36"/>
          <w:szCs w:val="16"/>
        </w:rPr>
      </w:pPr>
      <w:r w:rsidRPr="002D4317">
        <w:rPr>
          <w:b/>
          <w:sz w:val="36"/>
          <w:szCs w:val="16"/>
        </w:rPr>
        <w:t>AS Sociology Paper 1: The Specification</w:t>
      </w:r>
    </w:p>
    <w:p w:rsidR="002D4317" w:rsidRDefault="002D4317">
      <w:pPr>
        <w:rPr>
          <w:sz w:val="16"/>
          <w:szCs w:val="16"/>
        </w:rPr>
      </w:pPr>
    </w:p>
    <w:tbl>
      <w:tblPr>
        <w:tblW w:w="11057" w:type="dxa"/>
        <w:tblInd w:w="-17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6804"/>
      </w:tblGrid>
      <w:tr w:rsidR="002D4317" w:rsidTr="002D4317">
        <w:tblPrEx>
          <w:tblCellMar>
            <w:top w:w="0" w:type="dxa"/>
            <w:bottom w:w="0" w:type="dxa"/>
          </w:tblCellMar>
        </w:tblPrEx>
        <w:tc>
          <w:tcPr>
            <w:tcW w:w="4253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tcMar>
              <w:top w:w="200" w:type="nil"/>
              <w:left w:w="200" w:type="nil"/>
              <w:bottom w:w="200" w:type="nil"/>
              <w:right w:w="200" w:type="nil"/>
            </w:tcMar>
          </w:tcPr>
          <w:p w:rsidR="002D4317" w:rsidRPr="002D4317" w:rsidRDefault="002D4317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The role and functions of the education system, including its relationship to the economy and to class structure</w:t>
            </w:r>
          </w:p>
        </w:tc>
        <w:tc>
          <w:tcPr>
            <w:tcW w:w="6804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tcMar>
              <w:top w:w="200" w:type="nil"/>
              <w:left w:w="200" w:type="nil"/>
              <w:bottom w:w="200" w:type="nil"/>
              <w:right w:w="200" w:type="nil"/>
            </w:tcMar>
          </w:tcPr>
          <w:p w:rsidR="002D4317" w:rsidRPr="002D4317" w:rsidRDefault="002D4317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Functionalist and New Right explanations of the role and functions of the education system,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in relation to social solidarity, skills teaching, meritocracy, selection and role allocation.</w:t>
            </w:r>
          </w:p>
          <w:p w:rsidR="002D4317" w:rsidRPr="002D4317" w:rsidRDefault="002D4317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color w:val="3B3B3A"/>
                <w:sz w:val="20"/>
                <w:szCs w:val="20"/>
                <w:lang w:val="en-US"/>
              </w:rPr>
              <w:t>Durkheim, Parsons, Davis &amp; Moore, Chubb &amp; Moe</w:t>
            </w:r>
            <w:bookmarkStart w:id="0" w:name="_GoBack"/>
            <w:bookmarkEnd w:id="0"/>
          </w:p>
          <w:p w:rsidR="002D4317" w:rsidRPr="002D4317" w:rsidRDefault="002D4317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Marxist explanations of the role and functions of the education system,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in relation to ideological state apparatuses, reproduction of social class inequality, legitimation of social class inequality.</w:t>
            </w:r>
          </w:p>
          <w:p w:rsidR="002D4317" w:rsidRPr="002D4317" w:rsidRDefault="002D4317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color w:val="3B3B3A"/>
                <w:sz w:val="20"/>
                <w:szCs w:val="20"/>
                <w:lang w:val="en-US"/>
              </w:rPr>
            </w:pPr>
            <w:proofErr w:type="spellStart"/>
            <w:r w:rsidRPr="002D4317">
              <w:rPr>
                <w:rFonts w:ascii="Helvetica Neue" w:hAnsi="Helvetica Neue" w:cs="Helvetica Neue"/>
                <w:b/>
                <w:color w:val="3B3B3A"/>
                <w:sz w:val="20"/>
                <w:szCs w:val="20"/>
                <w:lang w:val="en-US"/>
              </w:rPr>
              <w:t>Althusser</w:t>
            </w:r>
            <w:proofErr w:type="spellEnd"/>
            <w:r w:rsidRPr="002D4317">
              <w:rPr>
                <w:rFonts w:ascii="Helvetica Neue" w:hAnsi="Helvetica Neue" w:cs="Helvetica Neue"/>
                <w:b/>
                <w:color w:val="3B3B3A"/>
                <w:sz w:val="20"/>
                <w:szCs w:val="20"/>
                <w:lang w:val="en-US"/>
              </w:rPr>
              <w:t xml:space="preserve">, Bowles and </w:t>
            </w:r>
            <w:proofErr w:type="spellStart"/>
            <w:r w:rsidRPr="002D4317">
              <w:rPr>
                <w:rFonts w:ascii="Helvetica Neue" w:hAnsi="Helvetica Neue" w:cs="Helvetica Neue"/>
                <w:b/>
                <w:color w:val="3B3B3A"/>
                <w:sz w:val="20"/>
                <w:szCs w:val="20"/>
                <w:lang w:val="en-US"/>
              </w:rPr>
              <w:t>Gintis</w:t>
            </w:r>
            <w:proofErr w:type="spellEnd"/>
            <w:r w:rsidRPr="002D4317">
              <w:rPr>
                <w:rFonts w:ascii="Helvetica Neue" w:hAnsi="Helvetica Neue" w:cs="Helvetica Neue"/>
                <w:b/>
                <w:color w:val="3B3B3A"/>
                <w:sz w:val="20"/>
                <w:szCs w:val="20"/>
                <w:lang w:val="en-US"/>
              </w:rPr>
              <w:t>, Willis</w:t>
            </w:r>
          </w:p>
        </w:tc>
      </w:tr>
      <w:tr w:rsidR="002D4317" w:rsidRPr="002D4317" w:rsidTr="002D4317">
        <w:tblPrEx>
          <w:tblCellMar>
            <w:top w:w="0" w:type="dxa"/>
            <w:bottom w:w="0" w:type="dxa"/>
          </w:tblCellMar>
        </w:tblPrEx>
        <w:tc>
          <w:tcPr>
            <w:tcW w:w="4253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tcMar>
              <w:top w:w="200" w:type="nil"/>
              <w:left w:w="200" w:type="nil"/>
              <w:bottom w:w="200" w:type="nil"/>
              <w:right w:w="200" w:type="nil"/>
            </w:tcMar>
          </w:tcPr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Differential educational achievement of social groups by social class, gender and ethnicity in contemporary society</w:t>
            </w:r>
          </w:p>
        </w:tc>
        <w:tc>
          <w:tcPr>
            <w:tcW w:w="6804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tcMar>
              <w:top w:w="200" w:type="nil"/>
              <w:left w:w="200" w:type="nil"/>
              <w:bottom w:w="200" w:type="nil"/>
              <w:right w:w="200" w:type="nil"/>
            </w:tcMar>
          </w:tcPr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Patterns and trends in differential educational achievement by social class, ethnicity and gender,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in relation to GCSE results.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Official statistics on patterns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Different sociological explanations of social class differences in educational achievement in relation to external factors (outside the education system),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cultural deprivation, material deprivation and cultural capital.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J.W.B. Douglas, Bernstein, Bourdieu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Different sociological explanations of gender differences in educational achievement in relation to external factors,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changes in the family and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labour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market affecting women and men and the influence of feminist ideas.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Sharpe, </w:t>
            </w: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McRobbie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, Francis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Different sociological explanations of ethnic differences in educational achievement in relation to external factors,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cultural deprivation, material deprivation and racism in wider society.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Bereiter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 &amp; Engelmann, Evans, Lupton</w:t>
            </w:r>
          </w:p>
        </w:tc>
      </w:tr>
      <w:tr w:rsidR="002D4317" w:rsidRPr="002D4317" w:rsidTr="002D4317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4253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tcMar>
              <w:top w:w="200" w:type="nil"/>
              <w:left w:w="200" w:type="nil"/>
              <w:bottom w:w="200" w:type="nil"/>
              <w:right w:w="200" w:type="nil"/>
            </w:tcMar>
          </w:tcPr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Relationships and processes within schools, with particular reference to teacher/pupil relationships, pupil identities and subcultures, the hidden curriculum, and the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organisation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of teaching and learning</w:t>
            </w:r>
          </w:p>
        </w:tc>
        <w:tc>
          <w:tcPr>
            <w:tcW w:w="6804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tcMar>
              <w:top w:w="200" w:type="nil"/>
              <w:left w:w="200" w:type="nil"/>
              <w:bottom w:w="200" w:type="nil"/>
              <w:right w:w="200" w:type="nil"/>
            </w:tcMar>
          </w:tcPr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Different sociological explanations of social class differences in educational achievement in relation to internal factors and processes within schools,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teacher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labelling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, the self-fulfilling prophecy, pupil subcultures and pupils’ class identities.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Becker, Lacey, Ball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Different sociological explanations of gender differences in educational achievement in relation to internal factors,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the curriculum, selection and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marketisation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feminisation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of education, pupil subcultures and gender identities.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Kelly, </w:t>
            </w: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Gorard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, Weiner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Patterns and trends in subject choice by gender. Different sociological explanations of gender differences in subject choice,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in relation to subject image, teaching and learning styles and primary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socialisation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Official statistics on patterns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Different sociological explanations of ethnic differences in educational achievement in relation to internal factors,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racist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labelling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, the self-fulfilling prophecy, pupil subcultural responses, ethnic identities, institutional racism and the ethnocentric curriculum.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Gilborn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 &amp; </w:t>
            </w: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Youdell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Coard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, Moore &amp; Davenport</w:t>
            </w:r>
          </w:p>
        </w:tc>
      </w:tr>
      <w:tr w:rsidR="002D4317" w:rsidRPr="002D4317" w:rsidTr="002D4317">
        <w:tblPrEx>
          <w:tblCellMar>
            <w:top w:w="0" w:type="dxa"/>
            <w:bottom w:w="0" w:type="dxa"/>
          </w:tblCellMar>
        </w:tblPrEx>
        <w:tc>
          <w:tcPr>
            <w:tcW w:w="4253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tcMar>
              <w:top w:w="200" w:type="nil"/>
              <w:left w:w="200" w:type="nil"/>
              <w:bottom w:w="200" w:type="nil"/>
              <w:right w:w="200" w:type="nil"/>
            </w:tcMar>
          </w:tcPr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The significance of educational policies, including policies of selection,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marketisation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privatisation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, and polices to achieve greater equality of opportunity or outcome, for an understanding of the structure, role, impact and experience of and access to education; the impact of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globalisation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on educational policy</w:t>
            </w:r>
          </w:p>
        </w:tc>
        <w:tc>
          <w:tcPr>
            <w:tcW w:w="6804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tcMar>
              <w:top w:w="200" w:type="nil"/>
              <w:left w:w="200" w:type="nil"/>
              <w:bottom w:w="200" w:type="nil"/>
              <w:right w:w="200" w:type="nil"/>
            </w:tcMar>
          </w:tcPr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The impact of educational policies of selection,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marketisation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privatisation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, such as the tripartite system and the post-1988 education system, in relation to educational standards and class differences of outcome; the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globalisation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of educational policy.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Ball, </w:t>
            </w: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Whitty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, David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The impact of educational policies aimed at achieving greater equality of opportunity or outcome,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the comprehensive system, compensatory education policies, education action zones and tuition fees.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Douglas, </w:t>
            </w: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Keddie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, Ball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Education policies in relation to gender and ethnic differences and their impact,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GIST, WISE and multicultural education.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Francis, Sewell, </w:t>
            </w: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Mirza</w:t>
            </w:r>
            <w:proofErr w:type="spellEnd"/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</w:pPr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Different sociological explanations of the impact of educational policies,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eg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in relation to </w:t>
            </w:r>
            <w:proofErr w:type="spellStart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>parentocracy</w:t>
            </w:r>
            <w:proofErr w:type="spellEnd"/>
            <w:r w:rsidRPr="002D4317">
              <w:rPr>
                <w:rFonts w:ascii="Helvetica Neue" w:hAnsi="Helvetica Neue" w:cs="Helvetica Neue"/>
                <w:color w:val="3B3B3A"/>
                <w:sz w:val="20"/>
                <w:szCs w:val="20"/>
                <w:lang w:val="en-US"/>
              </w:rPr>
              <w:t xml:space="preserve"> and differences in economic and cultural capital.</w:t>
            </w:r>
          </w:p>
          <w:p w:rsidR="002D4317" w:rsidRPr="002D4317" w:rsidRDefault="002D4317" w:rsidP="00602048">
            <w:pPr>
              <w:widowControl w:val="0"/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</w:pP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Gewirtz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Gillborn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 xml:space="preserve"> &amp; </w:t>
            </w:r>
            <w:proofErr w:type="spellStart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Youdell</w:t>
            </w:r>
            <w:proofErr w:type="spellEnd"/>
            <w:r w:rsidRPr="002D4317">
              <w:rPr>
                <w:rFonts w:ascii="Helvetica Neue" w:hAnsi="Helvetica Neue" w:cs="Helvetica Neue"/>
                <w:b/>
                <w:bCs/>
                <w:color w:val="3B3B3A"/>
                <w:sz w:val="20"/>
                <w:szCs w:val="20"/>
                <w:lang w:val="en-US"/>
              </w:rPr>
              <w:t>, Bartlett</w:t>
            </w:r>
          </w:p>
        </w:tc>
      </w:tr>
    </w:tbl>
    <w:p w:rsidR="002D4317" w:rsidRPr="002D4317" w:rsidRDefault="002D4317">
      <w:pPr>
        <w:rPr>
          <w:sz w:val="16"/>
          <w:szCs w:val="16"/>
        </w:rPr>
      </w:pPr>
    </w:p>
    <w:sectPr w:rsidR="002D4317" w:rsidRPr="002D4317" w:rsidSect="002D431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317"/>
    <w:rsid w:val="002D4317"/>
    <w:rsid w:val="00AA4F28"/>
    <w:rsid w:val="00AD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BCAF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613</Words>
  <Characters>3498</Characters>
  <Application>Microsoft Macintosh Word</Application>
  <DocSecurity>0</DocSecurity>
  <Lines>29</Lines>
  <Paragraphs>8</Paragraphs>
  <ScaleCrop>false</ScaleCrop>
  <Company/>
  <LinksUpToDate>false</LinksUpToDate>
  <CharactersWithSpaces>4103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Hickman</dc:creator>
  <cp:keywords/>
  <dc:description/>
  <cp:lastModifiedBy>Steve Hickman</cp:lastModifiedBy>
  <cp:revision>1</cp:revision>
  <dcterms:created xsi:type="dcterms:W3CDTF">2015-11-22T17:35:00Z</dcterms:created>
  <dcterms:modified xsi:type="dcterms:W3CDTF">2015-11-22T17:39:00Z</dcterms:modified>
</cp:coreProperties>
</file>